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E06" w:rsidRPr="00D32576" w:rsidRDefault="003B0E06" w:rsidP="003B0E06">
      <w:pPr>
        <w:pStyle w:val="ListParagraph"/>
        <w:numPr>
          <w:ilvl w:val="0"/>
          <w:numId w:val="1"/>
        </w:numPr>
        <w:spacing w:line="240" w:lineRule="auto"/>
        <w:jc w:val="both"/>
        <w:rPr>
          <w:rFonts w:ascii="Times New Roman" w:hAnsi="Times New Roman"/>
          <w:b/>
          <w:bCs/>
          <w:i/>
          <w:iCs/>
          <w:sz w:val="26"/>
          <w:szCs w:val="26"/>
        </w:rPr>
      </w:pPr>
      <w:r w:rsidRPr="00D32576">
        <w:rPr>
          <w:rFonts w:ascii="Times New Roman" w:hAnsi="Times New Roman"/>
          <w:b/>
          <w:bCs/>
          <w:sz w:val="26"/>
          <w:szCs w:val="26"/>
        </w:rPr>
        <w:t xml:space="preserve">Blueprint </w:t>
      </w:r>
      <w:proofErr w:type="spellStart"/>
      <w:r w:rsidRPr="00D32576">
        <w:rPr>
          <w:rFonts w:ascii="Times New Roman" w:hAnsi="Times New Roman"/>
          <w:b/>
          <w:bCs/>
          <w:sz w:val="26"/>
          <w:szCs w:val="26"/>
        </w:rPr>
        <w:t>Skala</w:t>
      </w:r>
      <w:proofErr w:type="spellEnd"/>
      <w:r w:rsidRPr="00D32576">
        <w:rPr>
          <w:rFonts w:ascii="Times New Roman" w:hAnsi="Times New Roman"/>
          <w:b/>
          <w:bCs/>
          <w:sz w:val="26"/>
          <w:szCs w:val="26"/>
        </w:rPr>
        <w:t xml:space="preserve"> </w:t>
      </w:r>
      <w:r w:rsidRPr="00D32576">
        <w:rPr>
          <w:rFonts w:ascii="Times New Roman" w:hAnsi="Times New Roman"/>
          <w:b/>
          <w:bCs/>
          <w:i/>
          <w:iCs/>
          <w:sz w:val="26"/>
          <w:szCs w:val="26"/>
        </w:rPr>
        <w:t>Job Insecurity</w:t>
      </w:r>
    </w:p>
    <w:p w:rsidR="003B0E06" w:rsidRPr="009516CD" w:rsidRDefault="003B0E06" w:rsidP="003B0E06">
      <w:pPr>
        <w:spacing w:line="240" w:lineRule="auto"/>
        <w:ind w:left="360"/>
        <w:jc w:val="both"/>
        <w:rPr>
          <w:rFonts w:ascii="Times New Roman" w:hAnsi="Times New Roman"/>
          <w:sz w:val="24"/>
          <w:szCs w:val="24"/>
        </w:rPr>
      </w:pPr>
      <w:proofErr w:type="spellStart"/>
      <w:proofErr w:type="gramStart"/>
      <w:r w:rsidRPr="009516CD">
        <w:rPr>
          <w:rFonts w:ascii="Times New Roman" w:hAnsi="Times New Roman"/>
          <w:sz w:val="24"/>
          <w:szCs w:val="24"/>
        </w:rPr>
        <w:t>Skala</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ini</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digunakan</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untuk</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mengukur</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tingkat</w:t>
      </w:r>
      <w:proofErr w:type="spellEnd"/>
      <w:r w:rsidRPr="009516CD">
        <w:rPr>
          <w:rFonts w:ascii="Times New Roman" w:hAnsi="Times New Roman"/>
          <w:sz w:val="24"/>
          <w:szCs w:val="24"/>
        </w:rPr>
        <w:t xml:space="preserve"> </w:t>
      </w:r>
      <w:r w:rsidRPr="009516CD">
        <w:rPr>
          <w:rFonts w:ascii="Times New Roman" w:hAnsi="Times New Roman"/>
          <w:i/>
          <w:iCs/>
          <w:sz w:val="24"/>
          <w:szCs w:val="24"/>
        </w:rPr>
        <w:t>Job Insecurity</w:t>
      </w:r>
      <w:r w:rsidRPr="009516CD">
        <w:rPr>
          <w:rFonts w:ascii="Times New Roman" w:hAnsi="Times New Roman"/>
          <w:sz w:val="24"/>
          <w:szCs w:val="24"/>
        </w:rPr>
        <w:t xml:space="preserve"> yang </w:t>
      </w:r>
      <w:proofErr w:type="spellStart"/>
      <w:r w:rsidRPr="009516CD">
        <w:rPr>
          <w:rFonts w:ascii="Times New Roman" w:hAnsi="Times New Roman"/>
          <w:sz w:val="24"/>
          <w:szCs w:val="24"/>
        </w:rPr>
        <w:t>dimiliki</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oleh</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karyawan</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outsouching</w:t>
      </w:r>
      <w:proofErr w:type="spellEnd"/>
      <w:r w:rsidRPr="009516CD">
        <w:rPr>
          <w:rFonts w:ascii="Times New Roman" w:hAnsi="Times New Roman"/>
          <w:sz w:val="24"/>
          <w:szCs w:val="24"/>
        </w:rPr>
        <w:t>.</w:t>
      </w:r>
      <w:proofErr w:type="gramEnd"/>
      <w:r w:rsidRPr="009516CD">
        <w:rPr>
          <w:rFonts w:ascii="Times New Roman" w:hAnsi="Times New Roman"/>
          <w:sz w:val="24"/>
          <w:szCs w:val="24"/>
          <w:lang w:val="id-ID"/>
        </w:rPr>
        <w:t xml:space="preserve"> </w:t>
      </w:r>
      <w:proofErr w:type="spellStart"/>
      <w:r w:rsidRPr="009516CD">
        <w:rPr>
          <w:rFonts w:ascii="Times New Roman" w:hAnsi="Times New Roman"/>
          <w:sz w:val="24"/>
          <w:szCs w:val="24"/>
        </w:rPr>
        <w:t>Skala</w:t>
      </w:r>
      <w:proofErr w:type="spellEnd"/>
      <w:r w:rsidRPr="009516CD">
        <w:rPr>
          <w:rFonts w:ascii="Times New Roman" w:hAnsi="Times New Roman"/>
          <w:sz w:val="24"/>
          <w:szCs w:val="24"/>
        </w:rPr>
        <w:t xml:space="preserve"> </w:t>
      </w:r>
      <w:r w:rsidRPr="009516CD">
        <w:rPr>
          <w:rFonts w:ascii="Times New Roman" w:hAnsi="Times New Roman"/>
          <w:i/>
          <w:iCs/>
          <w:sz w:val="24"/>
          <w:szCs w:val="24"/>
        </w:rPr>
        <w:t xml:space="preserve">job </w:t>
      </w:r>
      <w:proofErr w:type="spellStart"/>
      <w:r w:rsidRPr="009516CD">
        <w:rPr>
          <w:rFonts w:ascii="Times New Roman" w:hAnsi="Times New Roman"/>
          <w:i/>
          <w:iCs/>
          <w:sz w:val="24"/>
          <w:szCs w:val="24"/>
        </w:rPr>
        <w:t>insec</w:t>
      </w:r>
      <w:proofErr w:type="spellEnd"/>
      <w:r w:rsidRPr="009516CD">
        <w:rPr>
          <w:rFonts w:ascii="Times New Roman" w:hAnsi="Times New Roman"/>
          <w:i/>
          <w:iCs/>
          <w:sz w:val="24"/>
          <w:szCs w:val="24"/>
          <w:lang w:val="id-ID"/>
        </w:rPr>
        <w:t>u</w:t>
      </w:r>
      <w:proofErr w:type="spellStart"/>
      <w:r w:rsidRPr="009516CD">
        <w:rPr>
          <w:rFonts w:ascii="Times New Roman" w:hAnsi="Times New Roman"/>
          <w:i/>
          <w:iCs/>
          <w:sz w:val="24"/>
          <w:szCs w:val="24"/>
        </w:rPr>
        <w:t>rity</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peneliti</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kembangkan</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berdasarkan</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dimensi-dimensi</w:t>
      </w:r>
      <w:proofErr w:type="spellEnd"/>
      <w:r w:rsidRPr="009516CD">
        <w:rPr>
          <w:rFonts w:ascii="Times New Roman" w:hAnsi="Times New Roman"/>
          <w:sz w:val="24"/>
          <w:szCs w:val="24"/>
        </w:rPr>
        <w:t xml:space="preserve"> yang </w:t>
      </w:r>
      <w:proofErr w:type="spellStart"/>
      <w:r w:rsidRPr="009516CD">
        <w:rPr>
          <w:rFonts w:ascii="Times New Roman" w:hAnsi="Times New Roman"/>
          <w:sz w:val="24"/>
          <w:szCs w:val="24"/>
        </w:rPr>
        <w:t>dipaparkan</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oleh</w:t>
      </w:r>
      <w:proofErr w:type="spellEnd"/>
      <w:r w:rsidRPr="009516CD">
        <w:rPr>
          <w:rFonts w:ascii="Times New Roman" w:hAnsi="Times New Roman"/>
          <w:sz w:val="24"/>
          <w:szCs w:val="24"/>
          <w:lang w:val="id-ID"/>
        </w:rPr>
        <w:t xml:space="preserve"> </w:t>
      </w:r>
      <w:r w:rsidRPr="009516CD">
        <w:rPr>
          <w:rFonts w:ascii="Times New Roman" w:hAnsi="Times New Roman"/>
          <w:sz w:val="24"/>
          <w:szCs w:val="24"/>
          <w:lang w:val="id-ID"/>
        </w:rPr>
        <w:fldChar w:fldCharType="begin" w:fldLock="1"/>
      </w:r>
      <w:r w:rsidRPr="009516CD">
        <w:rPr>
          <w:rFonts w:ascii="Times New Roman" w:hAnsi="Times New Roman"/>
          <w:sz w:val="24"/>
          <w:szCs w:val="24"/>
          <w:lang w:val="id-ID"/>
        </w:rPr>
        <w:instrText>ADDIN CSL_CITATION {"citationItems":[{"id":"ITEM-1","itemData":{"DOI":"10.5465/amr.1984.4279673","ISSN":"0363-7425","abstract":"A model is presented that summarizes existing knowledge concerning job insecurity, points at its deficiencies, and identifies further research needed to understand the nature, causes, and consequences of this increasingly im- portant phenomenon. Such knowledge is crucial because job insecurity is a key element in a positive feedback loop that accelerates organizational decline.","author":[{"dropping-particle":"","family":"Greenhalgh","given":"Leonard","non-dropping-particle":"","parse-names":false,"suffix":""},{"dropping-particle":"","family":"Rosenblatt","given":"Zehava","non-dropping-particle":"","parse-names":false,"suffix":""}],"container-title":"Academy of Management Review","id":"ITEM-1","issue":"3","issued":{"date-parts":[["1984"]]},"page":"438-448","title":"Job insecurity: toward conceptual clarity","type":"article-journal","volume":"9"},"uris":["http://www.mendeley.com/documents/?uuid=477d19ac-9c42-4241-a847-f1df73cb3207"]}],"mendeley":{"formattedCitation":"(Greenhalgh &amp; Rosenblatt, 1984)","plainTextFormattedCitation":"(Greenhalgh &amp; Rosenblatt, 1984)","previouslyFormattedCitation":"(Greenhalgh &amp; Rosenblatt, 1984)"},"properties":{"noteIndex":0},"schema":"https://github.com/citation-style-language/schema/raw/master/csl-citation.json"}</w:instrText>
      </w:r>
      <w:r w:rsidRPr="009516CD">
        <w:rPr>
          <w:rFonts w:ascii="Times New Roman" w:hAnsi="Times New Roman"/>
          <w:sz w:val="24"/>
          <w:szCs w:val="24"/>
          <w:lang w:val="id-ID"/>
        </w:rPr>
        <w:fldChar w:fldCharType="separate"/>
      </w:r>
      <w:r w:rsidRPr="009516CD">
        <w:rPr>
          <w:rFonts w:ascii="Times New Roman" w:hAnsi="Times New Roman"/>
          <w:noProof/>
          <w:sz w:val="24"/>
          <w:szCs w:val="24"/>
          <w:lang w:val="id-ID"/>
        </w:rPr>
        <w:t>(Greenhalgh &amp; Rosenblatt, 1984)</w:t>
      </w:r>
      <w:r w:rsidRPr="009516CD">
        <w:rPr>
          <w:rFonts w:ascii="Times New Roman" w:hAnsi="Times New Roman"/>
          <w:sz w:val="24"/>
          <w:szCs w:val="24"/>
          <w:lang w:val="id-ID"/>
        </w:rPr>
        <w:fldChar w:fldCharType="end"/>
      </w:r>
      <w:r w:rsidRPr="009516CD">
        <w:rPr>
          <w:rFonts w:ascii="Times New Roman" w:hAnsi="Times New Roman"/>
          <w:sz w:val="24"/>
          <w:szCs w:val="24"/>
          <w:lang w:val="id-ID"/>
        </w:rPr>
        <w:t xml:space="preserve"> yang terdiri dari </w:t>
      </w:r>
      <w:r w:rsidRPr="009516CD">
        <w:rPr>
          <w:rFonts w:ascii="Times New Roman" w:hAnsi="Times New Roman"/>
          <w:sz w:val="24"/>
          <w:szCs w:val="24"/>
        </w:rPr>
        <w:t xml:space="preserve">Tingkat </w:t>
      </w:r>
      <w:proofErr w:type="spellStart"/>
      <w:r w:rsidRPr="009516CD">
        <w:rPr>
          <w:rFonts w:ascii="Times New Roman" w:hAnsi="Times New Roman"/>
          <w:sz w:val="24"/>
          <w:szCs w:val="24"/>
        </w:rPr>
        <w:t>ancaman</w:t>
      </w:r>
      <w:proofErr w:type="spellEnd"/>
      <w:r w:rsidRPr="009516CD">
        <w:rPr>
          <w:rFonts w:ascii="Times New Roman" w:hAnsi="Times New Roman"/>
          <w:sz w:val="24"/>
          <w:szCs w:val="24"/>
        </w:rPr>
        <w:t xml:space="preserve"> yang </w:t>
      </w:r>
      <w:proofErr w:type="spellStart"/>
      <w:r w:rsidRPr="009516CD">
        <w:rPr>
          <w:rFonts w:ascii="Times New Roman" w:hAnsi="Times New Roman"/>
          <w:sz w:val="24"/>
          <w:szCs w:val="24"/>
        </w:rPr>
        <w:t>dirasakan</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oleh</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individu</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atau</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karyawan</w:t>
      </w:r>
      <w:proofErr w:type="spellEnd"/>
      <w:r w:rsidRPr="009516CD">
        <w:rPr>
          <w:rFonts w:ascii="Times New Roman" w:hAnsi="Times New Roman"/>
          <w:sz w:val="24"/>
          <w:szCs w:val="24"/>
          <w:lang w:val="id-ID"/>
        </w:rPr>
        <w:t>, s</w:t>
      </w:r>
      <w:proofErr w:type="spellStart"/>
      <w:r w:rsidRPr="009516CD">
        <w:rPr>
          <w:rFonts w:ascii="Times New Roman" w:hAnsi="Times New Roman"/>
          <w:sz w:val="24"/>
          <w:szCs w:val="24"/>
        </w:rPr>
        <w:t>eberapa</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pentingnya</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aspek</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kerja</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bagi</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individu</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atau</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karyawan</w:t>
      </w:r>
      <w:proofErr w:type="spellEnd"/>
      <w:r w:rsidRPr="009516CD">
        <w:rPr>
          <w:rFonts w:ascii="Times New Roman" w:hAnsi="Times New Roman"/>
          <w:sz w:val="24"/>
          <w:szCs w:val="24"/>
          <w:lang w:val="id-ID"/>
        </w:rPr>
        <w:t>, t</w:t>
      </w:r>
      <w:proofErr w:type="spellStart"/>
      <w:r w:rsidRPr="009516CD">
        <w:rPr>
          <w:rFonts w:ascii="Times New Roman" w:hAnsi="Times New Roman"/>
          <w:sz w:val="24"/>
          <w:szCs w:val="24"/>
        </w:rPr>
        <w:t>ingkat</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ancaman</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terjadinya</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peristiwa-peristiwa</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negatif</w:t>
      </w:r>
      <w:proofErr w:type="spellEnd"/>
      <w:r w:rsidRPr="009516CD">
        <w:rPr>
          <w:rFonts w:ascii="Times New Roman" w:hAnsi="Times New Roman"/>
          <w:sz w:val="24"/>
          <w:szCs w:val="24"/>
        </w:rPr>
        <w:t xml:space="preserve"> yang </w:t>
      </w:r>
      <w:proofErr w:type="spellStart"/>
      <w:r w:rsidRPr="009516CD">
        <w:rPr>
          <w:rFonts w:ascii="Times New Roman" w:hAnsi="Times New Roman"/>
          <w:sz w:val="24"/>
          <w:szCs w:val="24"/>
        </w:rPr>
        <w:t>mempengaruhi</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kerja</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individu</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atau</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karyawan</w:t>
      </w:r>
      <w:proofErr w:type="spellEnd"/>
      <w:r w:rsidRPr="009516CD">
        <w:rPr>
          <w:rFonts w:ascii="Times New Roman" w:hAnsi="Times New Roman"/>
          <w:sz w:val="24"/>
          <w:szCs w:val="24"/>
          <w:lang w:val="id-ID"/>
        </w:rPr>
        <w:t>, t</w:t>
      </w:r>
      <w:proofErr w:type="spellStart"/>
      <w:r w:rsidRPr="009516CD">
        <w:rPr>
          <w:rFonts w:ascii="Times New Roman" w:hAnsi="Times New Roman"/>
          <w:sz w:val="24"/>
          <w:szCs w:val="24"/>
        </w:rPr>
        <w:t>ingkat</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kepentingan</w:t>
      </w:r>
      <w:proofErr w:type="spellEnd"/>
      <w:r w:rsidRPr="009516CD">
        <w:rPr>
          <w:rFonts w:ascii="Times New Roman" w:hAnsi="Times New Roman"/>
          <w:sz w:val="24"/>
          <w:szCs w:val="24"/>
        </w:rPr>
        <w:t xml:space="preserve"> yang </w:t>
      </w:r>
      <w:proofErr w:type="spellStart"/>
      <w:r w:rsidRPr="009516CD">
        <w:rPr>
          <w:rFonts w:ascii="Times New Roman" w:hAnsi="Times New Roman"/>
          <w:sz w:val="24"/>
          <w:szCs w:val="24"/>
        </w:rPr>
        <w:t>dirasakan</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individu</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mengenai</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potensi</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setiap</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peristiwa</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tersebut</w:t>
      </w:r>
      <w:proofErr w:type="spellEnd"/>
      <w:r w:rsidRPr="009516CD">
        <w:rPr>
          <w:rFonts w:ascii="Times New Roman" w:hAnsi="Times New Roman"/>
          <w:sz w:val="24"/>
          <w:szCs w:val="24"/>
          <w:lang w:val="id-ID"/>
        </w:rPr>
        <w:t>, k</w:t>
      </w:r>
      <w:proofErr w:type="spellStart"/>
      <w:r w:rsidRPr="009516CD">
        <w:rPr>
          <w:rFonts w:ascii="Times New Roman" w:hAnsi="Times New Roman"/>
          <w:sz w:val="24"/>
          <w:szCs w:val="24"/>
        </w:rPr>
        <w:t>etidakberdayaan</w:t>
      </w:r>
      <w:proofErr w:type="spellEnd"/>
      <w:r w:rsidRPr="009516CD">
        <w:rPr>
          <w:rFonts w:ascii="Times New Roman" w:hAnsi="Times New Roman"/>
          <w:sz w:val="24"/>
          <w:szCs w:val="24"/>
        </w:rPr>
        <w:t xml:space="preserve"> (</w:t>
      </w:r>
      <w:r w:rsidRPr="009516CD">
        <w:rPr>
          <w:rFonts w:ascii="Times New Roman" w:hAnsi="Times New Roman"/>
          <w:i/>
          <w:iCs/>
          <w:sz w:val="24"/>
          <w:szCs w:val="24"/>
        </w:rPr>
        <w:t>powerlessness</w:t>
      </w:r>
      <w:r w:rsidRPr="009516CD">
        <w:rPr>
          <w:rFonts w:ascii="Times New Roman" w:hAnsi="Times New Roman"/>
          <w:sz w:val="24"/>
          <w:szCs w:val="24"/>
        </w:rPr>
        <w:t>)</w:t>
      </w:r>
      <w:r w:rsidRPr="009516CD">
        <w:rPr>
          <w:rFonts w:ascii="Times New Roman" w:hAnsi="Times New Roman"/>
          <w:sz w:val="24"/>
          <w:szCs w:val="24"/>
          <w:lang w:val="id-ID"/>
        </w:rPr>
        <w:t xml:space="preserve">. </w:t>
      </w:r>
      <w:proofErr w:type="spellStart"/>
      <w:r w:rsidRPr="009516CD">
        <w:rPr>
          <w:rFonts w:ascii="Times New Roman" w:hAnsi="Times New Roman"/>
          <w:sz w:val="24"/>
          <w:szCs w:val="24"/>
        </w:rPr>
        <w:t>Pada</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skala</w:t>
      </w:r>
      <w:proofErr w:type="spellEnd"/>
      <w:r w:rsidRPr="009516CD">
        <w:rPr>
          <w:rFonts w:ascii="Times New Roman" w:hAnsi="Times New Roman"/>
          <w:sz w:val="24"/>
          <w:szCs w:val="24"/>
        </w:rPr>
        <w:t xml:space="preserve"> </w:t>
      </w:r>
      <w:r w:rsidRPr="009516CD">
        <w:rPr>
          <w:rFonts w:ascii="Times New Roman" w:hAnsi="Times New Roman"/>
          <w:i/>
          <w:iCs/>
          <w:sz w:val="24"/>
          <w:szCs w:val="24"/>
        </w:rPr>
        <w:t>job insecurity</w:t>
      </w:r>
      <w:r w:rsidRPr="009516CD">
        <w:rPr>
          <w:rFonts w:ascii="Times New Roman" w:hAnsi="Times New Roman"/>
          <w:sz w:val="24"/>
          <w:szCs w:val="24"/>
        </w:rPr>
        <w:t xml:space="preserve"> yang </w:t>
      </w:r>
      <w:proofErr w:type="spellStart"/>
      <w:r w:rsidRPr="009516CD">
        <w:rPr>
          <w:rFonts w:ascii="Times New Roman" w:hAnsi="Times New Roman"/>
          <w:sz w:val="24"/>
          <w:szCs w:val="24"/>
        </w:rPr>
        <w:t>disusun</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oleh</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peneliti</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terdapat</w:t>
      </w:r>
      <w:proofErr w:type="spellEnd"/>
      <w:r w:rsidRPr="009516CD">
        <w:rPr>
          <w:rFonts w:ascii="Times New Roman" w:hAnsi="Times New Roman"/>
          <w:sz w:val="24"/>
          <w:szCs w:val="24"/>
        </w:rPr>
        <w:t xml:space="preserve"> total </w:t>
      </w:r>
      <w:r w:rsidRPr="009516CD">
        <w:rPr>
          <w:rFonts w:ascii="Times New Roman" w:hAnsi="Times New Roman"/>
          <w:sz w:val="24"/>
          <w:szCs w:val="24"/>
          <w:lang w:val="id-ID"/>
        </w:rPr>
        <w:t>30</w:t>
      </w:r>
      <w:r w:rsidRPr="009516CD">
        <w:rPr>
          <w:rFonts w:ascii="Times New Roman" w:hAnsi="Times New Roman"/>
          <w:sz w:val="24"/>
          <w:szCs w:val="24"/>
        </w:rPr>
        <w:t xml:space="preserve"> </w:t>
      </w:r>
      <w:proofErr w:type="gramStart"/>
      <w:r w:rsidRPr="009516CD">
        <w:rPr>
          <w:rFonts w:ascii="Times New Roman" w:hAnsi="Times New Roman"/>
          <w:sz w:val="24"/>
          <w:szCs w:val="24"/>
        </w:rPr>
        <w:t>item</w:t>
      </w:r>
      <w:proofErr w:type="gramEnd"/>
      <w:r w:rsidRPr="009516CD">
        <w:rPr>
          <w:rFonts w:ascii="Times New Roman" w:hAnsi="Times New Roman"/>
          <w:sz w:val="24"/>
          <w:szCs w:val="24"/>
        </w:rPr>
        <w:t xml:space="preserve">. </w:t>
      </w:r>
      <w:proofErr w:type="gramStart"/>
      <w:r w:rsidRPr="009516CD">
        <w:rPr>
          <w:rFonts w:ascii="Times New Roman" w:hAnsi="Times New Roman"/>
          <w:sz w:val="24"/>
          <w:szCs w:val="24"/>
        </w:rPr>
        <w:t xml:space="preserve">Dari </w:t>
      </w:r>
      <w:proofErr w:type="spellStart"/>
      <w:r w:rsidRPr="009516CD">
        <w:rPr>
          <w:rFonts w:ascii="Times New Roman" w:hAnsi="Times New Roman"/>
          <w:sz w:val="24"/>
          <w:szCs w:val="24"/>
        </w:rPr>
        <w:t>setiap</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dimensi</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tersebut</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disusun</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dengan</w:t>
      </w:r>
      <w:proofErr w:type="spellEnd"/>
      <w:r w:rsidRPr="009516CD">
        <w:rPr>
          <w:rFonts w:ascii="Times New Roman" w:hAnsi="Times New Roman"/>
          <w:sz w:val="24"/>
          <w:szCs w:val="24"/>
        </w:rPr>
        <w:t xml:space="preserve"> </w:t>
      </w:r>
      <w:r w:rsidRPr="009516CD">
        <w:rPr>
          <w:rFonts w:ascii="Times New Roman" w:hAnsi="Times New Roman"/>
          <w:sz w:val="24"/>
          <w:szCs w:val="24"/>
          <w:lang w:val="id-ID"/>
        </w:rPr>
        <w:t>6</w:t>
      </w:r>
      <w:r w:rsidRPr="009516CD">
        <w:rPr>
          <w:rFonts w:ascii="Times New Roman" w:hAnsi="Times New Roman"/>
          <w:sz w:val="24"/>
          <w:szCs w:val="24"/>
        </w:rPr>
        <w:t xml:space="preserve"> item yang </w:t>
      </w:r>
      <w:proofErr w:type="spellStart"/>
      <w:r w:rsidRPr="009516CD">
        <w:rPr>
          <w:rFonts w:ascii="Times New Roman" w:hAnsi="Times New Roman"/>
          <w:sz w:val="24"/>
          <w:szCs w:val="24"/>
        </w:rPr>
        <w:t>memiliki</w:t>
      </w:r>
      <w:proofErr w:type="spellEnd"/>
      <w:r w:rsidRPr="009516CD">
        <w:rPr>
          <w:rFonts w:ascii="Times New Roman" w:hAnsi="Times New Roman"/>
          <w:sz w:val="24"/>
          <w:szCs w:val="24"/>
        </w:rPr>
        <w:t xml:space="preserve"> </w:t>
      </w:r>
      <w:r w:rsidRPr="009516CD">
        <w:rPr>
          <w:rFonts w:ascii="Times New Roman" w:hAnsi="Times New Roman"/>
          <w:sz w:val="24"/>
          <w:szCs w:val="24"/>
          <w:lang w:val="id-ID"/>
        </w:rPr>
        <w:t>3</w:t>
      </w:r>
      <w:r w:rsidRPr="009516CD">
        <w:rPr>
          <w:rFonts w:ascii="Times New Roman" w:hAnsi="Times New Roman"/>
          <w:sz w:val="24"/>
          <w:szCs w:val="24"/>
        </w:rPr>
        <w:t xml:space="preserve"> item </w:t>
      </w:r>
      <w:proofErr w:type="spellStart"/>
      <w:r w:rsidRPr="009516CD">
        <w:rPr>
          <w:rFonts w:ascii="Times New Roman" w:hAnsi="Times New Roman"/>
          <w:sz w:val="24"/>
          <w:szCs w:val="24"/>
        </w:rPr>
        <w:t>favourable</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dan</w:t>
      </w:r>
      <w:proofErr w:type="spellEnd"/>
      <w:r w:rsidRPr="009516CD">
        <w:rPr>
          <w:rFonts w:ascii="Times New Roman" w:hAnsi="Times New Roman"/>
          <w:sz w:val="24"/>
          <w:szCs w:val="24"/>
        </w:rPr>
        <w:t xml:space="preserve"> </w:t>
      </w:r>
      <w:r w:rsidRPr="009516CD">
        <w:rPr>
          <w:rFonts w:ascii="Times New Roman" w:hAnsi="Times New Roman"/>
          <w:sz w:val="24"/>
          <w:szCs w:val="24"/>
          <w:lang w:val="id-ID"/>
        </w:rPr>
        <w:t xml:space="preserve">3 </w:t>
      </w:r>
      <w:r w:rsidRPr="009516CD">
        <w:rPr>
          <w:rFonts w:ascii="Times New Roman" w:hAnsi="Times New Roman"/>
          <w:sz w:val="24"/>
          <w:szCs w:val="24"/>
        </w:rPr>
        <w:t xml:space="preserve">item </w:t>
      </w:r>
      <w:proofErr w:type="spellStart"/>
      <w:r w:rsidRPr="009516CD">
        <w:rPr>
          <w:rFonts w:ascii="Times New Roman" w:hAnsi="Times New Roman"/>
          <w:sz w:val="24"/>
          <w:szCs w:val="24"/>
        </w:rPr>
        <w:t>unfavourable</w:t>
      </w:r>
      <w:proofErr w:type="spellEnd"/>
      <w:r w:rsidRPr="009516CD">
        <w:rPr>
          <w:rFonts w:ascii="Times New Roman" w:hAnsi="Times New Roman"/>
          <w:sz w:val="24"/>
          <w:szCs w:val="24"/>
        </w:rPr>
        <w:t>.</w:t>
      </w:r>
      <w:proofErr w:type="gramEnd"/>
    </w:p>
    <w:tbl>
      <w:tblPr>
        <w:tblW w:w="7580" w:type="dxa"/>
        <w:tblInd w:w="900" w:type="dxa"/>
        <w:tblLook w:val="04A0"/>
      </w:tblPr>
      <w:tblGrid>
        <w:gridCol w:w="510"/>
        <w:gridCol w:w="3451"/>
        <w:gridCol w:w="1456"/>
        <w:gridCol w:w="1230"/>
        <w:gridCol w:w="933"/>
      </w:tblGrid>
      <w:tr w:rsidR="003B0E06" w:rsidRPr="00885951" w:rsidTr="003B0E06">
        <w:trPr>
          <w:trHeight w:val="495"/>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0E06" w:rsidRPr="009516CD" w:rsidRDefault="003B0E06" w:rsidP="00B83C5B">
            <w:pPr>
              <w:spacing w:after="0" w:line="240" w:lineRule="auto"/>
              <w:jc w:val="center"/>
              <w:rPr>
                <w:rFonts w:ascii="Times New Roman" w:eastAsia="Times New Roman" w:hAnsi="Times New Roman"/>
                <w:b/>
                <w:bCs/>
                <w:color w:val="000000"/>
                <w:kern w:val="0"/>
                <w:sz w:val="24"/>
                <w:szCs w:val="24"/>
              </w:rPr>
            </w:pPr>
            <w:r w:rsidRPr="009516CD">
              <w:rPr>
                <w:rFonts w:ascii="Times New Roman" w:eastAsia="Times New Roman" w:hAnsi="Times New Roman"/>
                <w:b/>
                <w:bCs/>
                <w:color w:val="000000"/>
                <w:kern w:val="0"/>
                <w:sz w:val="24"/>
                <w:szCs w:val="24"/>
              </w:rPr>
              <w:t>No</w:t>
            </w:r>
          </w:p>
        </w:tc>
        <w:tc>
          <w:tcPr>
            <w:tcW w:w="3451" w:type="dxa"/>
            <w:tcBorders>
              <w:top w:val="single" w:sz="4" w:space="0" w:color="auto"/>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b/>
                <w:bCs/>
                <w:color w:val="000000"/>
                <w:kern w:val="0"/>
                <w:sz w:val="24"/>
                <w:szCs w:val="24"/>
              </w:rPr>
            </w:pPr>
            <w:r w:rsidRPr="009516CD">
              <w:rPr>
                <w:rFonts w:ascii="Times New Roman" w:eastAsia="Times New Roman" w:hAnsi="Times New Roman"/>
                <w:b/>
                <w:bCs/>
                <w:color w:val="000000"/>
                <w:kern w:val="0"/>
                <w:sz w:val="24"/>
                <w:szCs w:val="24"/>
                <w:lang w:val="id-ID"/>
              </w:rPr>
              <w:t>Komponen</w:t>
            </w:r>
          </w:p>
        </w:tc>
        <w:tc>
          <w:tcPr>
            <w:tcW w:w="1456" w:type="dxa"/>
            <w:tcBorders>
              <w:top w:val="single" w:sz="4" w:space="0" w:color="auto"/>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b/>
                <w:bCs/>
                <w:i/>
                <w:iCs/>
                <w:color w:val="000000"/>
                <w:kern w:val="0"/>
                <w:sz w:val="24"/>
                <w:szCs w:val="24"/>
              </w:rPr>
            </w:pPr>
            <w:r w:rsidRPr="009516CD">
              <w:rPr>
                <w:rFonts w:ascii="Times New Roman" w:eastAsia="Times New Roman" w:hAnsi="Times New Roman"/>
                <w:b/>
                <w:bCs/>
                <w:i/>
                <w:iCs/>
                <w:color w:val="000000"/>
                <w:kern w:val="0"/>
                <w:sz w:val="24"/>
                <w:szCs w:val="24"/>
                <w:lang w:val="id-ID"/>
              </w:rPr>
              <w:t>Unfavorable</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b/>
                <w:bCs/>
                <w:i/>
                <w:iCs/>
                <w:color w:val="000000"/>
                <w:kern w:val="0"/>
                <w:sz w:val="24"/>
                <w:szCs w:val="24"/>
              </w:rPr>
            </w:pPr>
            <w:r w:rsidRPr="009516CD">
              <w:rPr>
                <w:rFonts w:ascii="Times New Roman" w:eastAsia="Times New Roman" w:hAnsi="Times New Roman"/>
                <w:b/>
                <w:bCs/>
                <w:i/>
                <w:iCs/>
                <w:color w:val="000000"/>
                <w:kern w:val="0"/>
                <w:sz w:val="24"/>
                <w:szCs w:val="24"/>
                <w:lang w:val="id-ID"/>
              </w:rPr>
              <w:t>Favorable</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b/>
                <w:bCs/>
                <w:color w:val="000000"/>
                <w:kern w:val="0"/>
                <w:sz w:val="24"/>
                <w:szCs w:val="24"/>
              </w:rPr>
            </w:pPr>
            <w:r w:rsidRPr="009516CD">
              <w:rPr>
                <w:rFonts w:ascii="Times New Roman" w:eastAsia="Times New Roman" w:hAnsi="Times New Roman"/>
                <w:b/>
                <w:bCs/>
                <w:color w:val="000000"/>
                <w:kern w:val="0"/>
                <w:sz w:val="24"/>
                <w:szCs w:val="24"/>
                <w:lang w:val="id-ID"/>
              </w:rPr>
              <w:t>Total</w:t>
            </w:r>
          </w:p>
        </w:tc>
      </w:tr>
      <w:tr w:rsidR="003B0E06" w:rsidRPr="00885951" w:rsidTr="003B0E06">
        <w:trPr>
          <w:trHeight w:val="6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rPr>
              <w:t>1</w:t>
            </w:r>
          </w:p>
        </w:tc>
        <w:tc>
          <w:tcPr>
            <w:tcW w:w="3451"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Tingkat ancaman yang dirasakan oleh individu atau karyawan</w:t>
            </w:r>
          </w:p>
        </w:tc>
        <w:tc>
          <w:tcPr>
            <w:tcW w:w="1456"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3</w:t>
            </w:r>
          </w:p>
        </w:tc>
        <w:tc>
          <w:tcPr>
            <w:tcW w:w="1230"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3</w:t>
            </w:r>
          </w:p>
        </w:tc>
        <w:tc>
          <w:tcPr>
            <w:tcW w:w="933"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6</w:t>
            </w:r>
          </w:p>
        </w:tc>
      </w:tr>
      <w:tr w:rsidR="003B0E06" w:rsidRPr="00885951" w:rsidTr="003B0E06">
        <w:trPr>
          <w:trHeight w:val="6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rPr>
              <w:t>2</w:t>
            </w:r>
          </w:p>
        </w:tc>
        <w:tc>
          <w:tcPr>
            <w:tcW w:w="3451"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Pentingnya aspek kerja bagi individu atau karyawan</w:t>
            </w:r>
          </w:p>
        </w:tc>
        <w:tc>
          <w:tcPr>
            <w:tcW w:w="1456"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3</w:t>
            </w:r>
          </w:p>
        </w:tc>
        <w:tc>
          <w:tcPr>
            <w:tcW w:w="1230"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3</w:t>
            </w:r>
          </w:p>
        </w:tc>
        <w:tc>
          <w:tcPr>
            <w:tcW w:w="933"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6</w:t>
            </w:r>
          </w:p>
        </w:tc>
      </w:tr>
      <w:tr w:rsidR="003B0E06" w:rsidRPr="00885951" w:rsidTr="003B0E06">
        <w:trPr>
          <w:trHeight w:val="9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rPr>
              <w:t>3</w:t>
            </w:r>
          </w:p>
        </w:tc>
        <w:tc>
          <w:tcPr>
            <w:tcW w:w="3451"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Tingkat ancaman terjadinya peristiwa-peristiwa negatif yang mempengaruhi kerja individu atau karyawan</w:t>
            </w:r>
          </w:p>
        </w:tc>
        <w:tc>
          <w:tcPr>
            <w:tcW w:w="1456"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3</w:t>
            </w:r>
          </w:p>
        </w:tc>
        <w:tc>
          <w:tcPr>
            <w:tcW w:w="1230"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3</w:t>
            </w:r>
          </w:p>
        </w:tc>
        <w:tc>
          <w:tcPr>
            <w:tcW w:w="933"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6</w:t>
            </w:r>
          </w:p>
        </w:tc>
      </w:tr>
      <w:tr w:rsidR="003B0E06" w:rsidRPr="00885951" w:rsidTr="003B0E06">
        <w:trPr>
          <w:trHeight w:val="9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rPr>
              <w:t>4</w:t>
            </w:r>
          </w:p>
        </w:tc>
        <w:tc>
          <w:tcPr>
            <w:tcW w:w="3451"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Tingkat kepentingan yang dirasakan individu mengenai potensi setiap peristiwa tersebut</w:t>
            </w:r>
          </w:p>
        </w:tc>
        <w:tc>
          <w:tcPr>
            <w:tcW w:w="1456"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3</w:t>
            </w:r>
          </w:p>
        </w:tc>
        <w:tc>
          <w:tcPr>
            <w:tcW w:w="1230"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3</w:t>
            </w:r>
          </w:p>
        </w:tc>
        <w:tc>
          <w:tcPr>
            <w:tcW w:w="933"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6</w:t>
            </w:r>
          </w:p>
        </w:tc>
      </w:tr>
      <w:tr w:rsidR="003B0E06" w:rsidRPr="00885951" w:rsidTr="003B0E06">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rPr>
              <w:t>5</w:t>
            </w:r>
          </w:p>
        </w:tc>
        <w:tc>
          <w:tcPr>
            <w:tcW w:w="3451"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Ketidakberdayaan (</w:t>
            </w:r>
            <w:r w:rsidRPr="009516CD">
              <w:rPr>
                <w:rFonts w:ascii="Times New Roman" w:eastAsia="Times New Roman" w:hAnsi="Times New Roman"/>
                <w:i/>
                <w:iCs/>
                <w:color w:val="000000"/>
                <w:kern w:val="0"/>
                <w:sz w:val="24"/>
                <w:szCs w:val="24"/>
                <w:lang w:val="id-ID"/>
              </w:rPr>
              <w:t>powerlessness</w:t>
            </w:r>
            <w:r w:rsidRPr="009516CD">
              <w:rPr>
                <w:rFonts w:ascii="Times New Roman" w:eastAsia="Times New Roman" w:hAnsi="Times New Roman"/>
                <w:color w:val="000000"/>
                <w:kern w:val="0"/>
                <w:sz w:val="24"/>
                <w:szCs w:val="24"/>
                <w:lang w:val="id-ID"/>
              </w:rPr>
              <w:t>)</w:t>
            </w:r>
          </w:p>
        </w:tc>
        <w:tc>
          <w:tcPr>
            <w:tcW w:w="1456"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3</w:t>
            </w:r>
          </w:p>
        </w:tc>
        <w:tc>
          <w:tcPr>
            <w:tcW w:w="1230"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3</w:t>
            </w:r>
          </w:p>
        </w:tc>
        <w:tc>
          <w:tcPr>
            <w:tcW w:w="933"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6</w:t>
            </w:r>
          </w:p>
        </w:tc>
      </w:tr>
      <w:tr w:rsidR="003B0E06" w:rsidRPr="00885951" w:rsidTr="003B0E06">
        <w:trPr>
          <w:trHeight w:val="300"/>
        </w:trPr>
        <w:tc>
          <w:tcPr>
            <w:tcW w:w="3961"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rPr>
              <w:t>Total</w:t>
            </w:r>
          </w:p>
        </w:tc>
        <w:tc>
          <w:tcPr>
            <w:tcW w:w="1456"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rPr>
              <w:t>15</w:t>
            </w:r>
          </w:p>
        </w:tc>
        <w:tc>
          <w:tcPr>
            <w:tcW w:w="1230"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rPr>
              <w:t>15</w:t>
            </w:r>
          </w:p>
        </w:tc>
        <w:tc>
          <w:tcPr>
            <w:tcW w:w="933"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rPr>
              <w:t>30</w:t>
            </w:r>
          </w:p>
        </w:tc>
      </w:tr>
    </w:tbl>
    <w:p w:rsidR="003B0E06" w:rsidRDefault="003B0E06" w:rsidP="003B0E06">
      <w:pPr>
        <w:spacing w:line="240" w:lineRule="auto"/>
        <w:ind w:left="360"/>
        <w:jc w:val="both"/>
        <w:rPr>
          <w:rFonts w:ascii="Times New Roman" w:hAnsi="Times New Roman"/>
          <w:b/>
          <w:bCs/>
          <w:sz w:val="26"/>
          <w:szCs w:val="26"/>
        </w:rPr>
      </w:pPr>
    </w:p>
    <w:p w:rsidR="003B0E06" w:rsidRPr="009516CD" w:rsidRDefault="003B0E06" w:rsidP="003B0E06">
      <w:pPr>
        <w:pStyle w:val="ListParagraph"/>
        <w:numPr>
          <w:ilvl w:val="0"/>
          <w:numId w:val="1"/>
        </w:numPr>
        <w:spacing w:line="240" w:lineRule="auto"/>
        <w:jc w:val="both"/>
        <w:rPr>
          <w:rFonts w:ascii="Times New Roman" w:hAnsi="Times New Roman"/>
          <w:b/>
          <w:bCs/>
          <w:i/>
          <w:iCs/>
          <w:sz w:val="26"/>
          <w:szCs w:val="26"/>
        </w:rPr>
      </w:pPr>
      <w:r w:rsidRPr="009516CD">
        <w:rPr>
          <w:rFonts w:ascii="Times New Roman" w:hAnsi="Times New Roman"/>
          <w:b/>
          <w:bCs/>
          <w:sz w:val="26"/>
          <w:szCs w:val="26"/>
        </w:rPr>
        <w:t xml:space="preserve">Blueprint </w:t>
      </w:r>
      <w:proofErr w:type="spellStart"/>
      <w:r w:rsidRPr="009516CD">
        <w:rPr>
          <w:rFonts w:ascii="Times New Roman" w:hAnsi="Times New Roman"/>
          <w:b/>
          <w:bCs/>
          <w:sz w:val="26"/>
          <w:szCs w:val="26"/>
        </w:rPr>
        <w:t>Skala</w:t>
      </w:r>
      <w:proofErr w:type="spellEnd"/>
      <w:r w:rsidRPr="009516CD">
        <w:rPr>
          <w:rFonts w:ascii="Times New Roman" w:hAnsi="Times New Roman"/>
          <w:b/>
          <w:bCs/>
          <w:sz w:val="26"/>
          <w:szCs w:val="26"/>
        </w:rPr>
        <w:t xml:space="preserve"> </w:t>
      </w:r>
      <w:proofErr w:type="spellStart"/>
      <w:r w:rsidRPr="009516CD">
        <w:rPr>
          <w:rFonts w:ascii="Times New Roman" w:hAnsi="Times New Roman"/>
          <w:b/>
          <w:bCs/>
          <w:sz w:val="26"/>
          <w:szCs w:val="26"/>
        </w:rPr>
        <w:t>Kesejahteraan</w:t>
      </w:r>
      <w:proofErr w:type="spellEnd"/>
      <w:r w:rsidRPr="009516CD">
        <w:rPr>
          <w:rFonts w:ascii="Times New Roman" w:hAnsi="Times New Roman"/>
          <w:b/>
          <w:bCs/>
          <w:sz w:val="26"/>
          <w:szCs w:val="26"/>
        </w:rPr>
        <w:t xml:space="preserve"> </w:t>
      </w:r>
      <w:proofErr w:type="spellStart"/>
      <w:r w:rsidRPr="009516CD">
        <w:rPr>
          <w:rFonts w:ascii="Times New Roman" w:hAnsi="Times New Roman"/>
          <w:b/>
          <w:bCs/>
          <w:sz w:val="26"/>
          <w:szCs w:val="26"/>
        </w:rPr>
        <w:t>Psikologis</w:t>
      </w:r>
      <w:proofErr w:type="spellEnd"/>
    </w:p>
    <w:p w:rsidR="003B0E06" w:rsidRDefault="003B0E06" w:rsidP="003B0E06">
      <w:pPr>
        <w:tabs>
          <w:tab w:val="left" w:pos="1440"/>
        </w:tabs>
        <w:spacing w:line="240" w:lineRule="auto"/>
        <w:ind w:left="360"/>
        <w:jc w:val="both"/>
        <w:rPr>
          <w:rFonts w:ascii="Times New Roman" w:hAnsi="Times New Roman"/>
          <w:sz w:val="24"/>
          <w:szCs w:val="24"/>
        </w:rPr>
      </w:pPr>
      <w:proofErr w:type="spellStart"/>
      <w:r w:rsidRPr="009516CD">
        <w:rPr>
          <w:rFonts w:ascii="Times New Roman" w:hAnsi="Times New Roman"/>
          <w:sz w:val="24"/>
          <w:szCs w:val="24"/>
        </w:rPr>
        <w:t>Skala</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kesejahteraan</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psikologis</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peneliti</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kembangkan</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berdasarkan</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dimensi-dimensi</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kesejahteraan</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psikologis</w:t>
      </w:r>
      <w:proofErr w:type="spellEnd"/>
      <w:r w:rsidRPr="009516CD">
        <w:rPr>
          <w:rFonts w:ascii="Times New Roman" w:hAnsi="Times New Roman"/>
          <w:sz w:val="24"/>
          <w:szCs w:val="24"/>
        </w:rPr>
        <w:t xml:space="preserve"> yang </w:t>
      </w:r>
      <w:proofErr w:type="spellStart"/>
      <w:r w:rsidRPr="009516CD">
        <w:rPr>
          <w:rFonts w:ascii="Times New Roman" w:hAnsi="Times New Roman"/>
          <w:sz w:val="24"/>
          <w:szCs w:val="24"/>
        </w:rPr>
        <w:t>dikemukak</w:t>
      </w:r>
      <w:proofErr w:type="spellEnd"/>
      <w:r w:rsidRPr="009516CD">
        <w:rPr>
          <w:rFonts w:ascii="Times New Roman" w:hAnsi="Times New Roman"/>
          <w:sz w:val="24"/>
          <w:szCs w:val="24"/>
          <w:lang w:val="id-ID"/>
        </w:rPr>
        <w:t>an</w:t>
      </w:r>
      <w:r w:rsidRPr="009516CD">
        <w:rPr>
          <w:rFonts w:ascii="Times New Roman" w:hAnsi="Times New Roman"/>
          <w:sz w:val="24"/>
          <w:szCs w:val="24"/>
        </w:rPr>
        <w:t xml:space="preserve"> </w:t>
      </w:r>
      <w:proofErr w:type="spellStart"/>
      <w:r w:rsidRPr="009516CD">
        <w:rPr>
          <w:rFonts w:ascii="Times New Roman" w:hAnsi="Times New Roman"/>
          <w:sz w:val="24"/>
          <w:szCs w:val="24"/>
        </w:rPr>
        <w:t>oleh</w:t>
      </w:r>
      <w:proofErr w:type="spellEnd"/>
      <w:r w:rsidRPr="009516CD">
        <w:rPr>
          <w:rFonts w:ascii="Times New Roman" w:hAnsi="Times New Roman"/>
          <w:sz w:val="24"/>
          <w:szCs w:val="24"/>
          <w:lang w:val="id-ID"/>
        </w:rPr>
        <w:t xml:space="preserve"> </w:t>
      </w:r>
      <w:r w:rsidRPr="009516CD">
        <w:rPr>
          <w:rFonts w:ascii="Times New Roman" w:hAnsi="Times New Roman"/>
          <w:sz w:val="24"/>
          <w:szCs w:val="24"/>
          <w:lang w:val="id-ID"/>
        </w:rPr>
        <w:fldChar w:fldCharType="begin" w:fldLock="1"/>
      </w:r>
      <w:r w:rsidRPr="009516CD">
        <w:rPr>
          <w:rFonts w:ascii="Times New Roman" w:hAnsi="Times New Roman"/>
          <w:sz w:val="24"/>
          <w:szCs w:val="24"/>
          <w:lang w:val="id-ID"/>
        </w:rPr>
        <w:instrText>ADDIN CSL_CITATION {"citationItems":[{"id":"ITEM-1","itemData":{"ISSN":"10880224","PMID":"27442206","abstract":"Reigning measures of psychological well-being have little theoretical grounding, despite an extensive literature on the contours of positive functioning. Aspects of well-being derived from this literature (i.e., self-acceptance, positive relations with others, autonomy, environmental mastery, purpose in life, and personal growth) were operationalized. Three hundred and twenty-one men and women, divided among young, middle-aged, and older adults, rated themselves on these measures along with six instruments prominent in earlier studies (i.e., affect balance, life satisfaction, self-esteem, morale, locus of control, depression). Results revealed that positive relations with others, autonomy, purpose in life, and personal growth were not strongly tied to prior assessment indexes, thereby supporting the claim that key aspects of positive functioning have not been represented in the empirical arena. Furthermore, age profiles revealed a more differentiated pattern of well-being than is evident in prior research.","author":[{"dropping-particle":"","family":"Carol D. Ryff","given":"","non-dropping-particle":"","parse-names":false,"suffix":""}],"container-title":"Journal of Personality and Social Psychology","id":"ITEM-1","issue":"6","issued":{"date-parts":[["1989"]]},"page":"1069-1081","title":"Happiness is everything, or is it? Explorations on the meaning of psychological well-being","type":"article-journal","volume":"57"},"uris":["http://www.mendeley.com/documents/?uuid=4e9406b4-db7b-4fe9-9985-879d84a02874"]}],"mendeley":{"formattedCitation":"(Carol D. Ryff, 1989)","plainTextFormattedCitation":"(Carol D. Ryff, 1989)","previouslyFormattedCitation":"(Carol D. Ryff, 1989)"},"properties":{"noteIndex":0},"schema":"https://github.com/citation-style-language/schema/raw/master/csl-citation.json"}</w:instrText>
      </w:r>
      <w:r w:rsidRPr="009516CD">
        <w:rPr>
          <w:rFonts w:ascii="Times New Roman" w:hAnsi="Times New Roman"/>
          <w:sz w:val="24"/>
          <w:szCs w:val="24"/>
          <w:lang w:val="id-ID"/>
        </w:rPr>
        <w:fldChar w:fldCharType="separate"/>
      </w:r>
      <w:r w:rsidRPr="009516CD">
        <w:rPr>
          <w:rFonts w:ascii="Times New Roman" w:hAnsi="Times New Roman"/>
          <w:noProof/>
          <w:sz w:val="24"/>
          <w:szCs w:val="24"/>
          <w:lang w:val="id-ID"/>
        </w:rPr>
        <w:t>(Carol D. Ryff, 1989)</w:t>
      </w:r>
      <w:r w:rsidRPr="009516CD">
        <w:rPr>
          <w:rFonts w:ascii="Times New Roman" w:hAnsi="Times New Roman"/>
          <w:sz w:val="24"/>
          <w:szCs w:val="24"/>
          <w:lang w:val="id-ID"/>
        </w:rPr>
        <w:fldChar w:fldCharType="end"/>
      </w:r>
      <w:r w:rsidRPr="009516CD">
        <w:rPr>
          <w:rFonts w:ascii="Times New Roman" w:hAnsi="Times New Roman"/>
          <w:sz w:val="24"/>
          <w:szCs w:val="24"/>
          <w:lang w:val="id-ID"/>
        </w:rPr>
        <w:t xml:space="preserve"> </w:t>
      </w:r>
      <w:r w:rsidRPr="009516CD">
        <w:rPr>
          <w:rFonts w:ascii="Times New Roman" w:hAnsi="Times New Roman"/>
          <w:sz w:val="24"/>
          <w:szCs w:val="24"/>
        </w:rPr>
        <w:t xml:space="preserve">, </w:t>
      </w:r>
      <w:proofErr w:type="spellStart"/>
      <w:r w:rsidRPr="009516CD">
        <w:rPr>
          <w:rFonts w:ascii="Times New Roman" w:hAnsi="Times New Roman"/>
          <w:sz w:val="24"/>
          <w:szCs w:val="24"/>
        </w:rPr>
        <w:t>dijelaskan</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bahwa</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orang</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dengan</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memiliki</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kesejahteraan</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psikologis</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karena</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adanya</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hal-hal</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sebagai</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berikut</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yaitu</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mampu</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menerima</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dirinya</w:t>
      </w:r>
      <w:proofErr w:type="spellEnd"/>
      <w:r w:rsidRPr="009516CD">
        <w:rPr>
          <w:rFonts w:ascii="Times New Roman" w:hAnsi="Times New Roman"/>
          <w:sz w:val="24"/>
          <w:szCs w:val="24"/>
        </w:rPr>
        <w:t xml:space="preserve"> (</w:t>
      </w:r>
      <w:r w:rsidRPr="009516CD">
        <w:rPr>
          <w:rFonts w:ascii="Times New Roman" w:hAnsi="Times New Roman"/>
          <w:i/>
          <w:iCs/>
          <w:sz w:val="24"/>
          <w:szCs w:val="24"/>
        </w:rPr>
        <w:t>self-acceptance</w:t>
      </w:r>
      <w:r w:rsidRPr="009516CD">
        <w:rPr>
          <w:rFonts w:ascii="Times New Roman" w:hAnsi="Times New Roman"/>
          <w:sz w:val="24"/>
          <w:szCs w:val="24"/>
        </w:rPr>
        <w:t xml:space="preserve">), </w:t>
      </w:r>
      <w:proofErr w:type="spellStart"/>
      <w:r w:rsidRPr="009516CD">
        <w:rPr>
          <w:rFonts w:ascii="Times New Roman" w:hAnsi="Times New Roman"/>
          <w:sz w:val="24"/>
          <w:szCs w:val="24"/>
        </w:rPr>
        <w:t>menjalin</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ikatan</w:t>
      </w:r>
      <w:proofErr w:type="spellEnd"/>
      <w:r w:rsidRPr="009516CD">
        <w:rPr>
          <w:rFonts w:ascii="Times New Roman" w:hAnsi="Times New Roman"/>
          <w:sz w:val="24"/>
          <w:szCs w:val="24"/>
        </w:rPr>
        <w:t xml:space="preserve"> yang </w:t>
      </w:r>
      <w:proofErr w:type="spellStart"/>
      <w:r w:rsidRPr="009516CD">
        <w:rPr>
          <w:rFonts w:ascii="Times New Roman" w:hAnsi="Times New Roman"/>
          <w:sz w:val="24"/>
          <w:szCs w:val="24"/>
        </w:rPr>
        <w:t>sehat</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terhadap</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orang</w:t>
      </w:r>
      <w:proofErr w:type="spellEnd"/>
      <w:r w:rsidRPr="009516CD">
        <w:rPr>
          <w:rFonts w:ascii="Times New Roman" w:hAnsi="Times New Roman"/>
          <w:sz w:val="24"/>
          <w:szCs w:val="24"/>
        </w:rPr>
        <w:t xml:space="preserve"> lain (</w:t>
      </w:r>
      <w:r w:rsidRPr="009516CD">
        <w:rPr>
          <w:rFonts w:ascii="Times New Roman" w:hAnsi="Times New Roman"/>
          <w:i/>
          <w:iCs/>
          <w:sz w:val="24"/>
          <w:szCs w:val="24"/>
        </w:rPr>
        <w:t>positive relationship with others</w:t>
      </w:r>
      <w:r w:rsidRPr="009516CD">
        <w:rPr>
          <w:rFonts w:ascii="Times New Roman" w:hAnsi="Times New Roman"/>
          <w:sz w:val="24"/>
          <w:szCs w:val="24"/>
        </w:rPr>
        <w:t xml:space="preserve">), </w:t>
      </w:r>
      <w:proofErr w:type="spellStart"/>
      <w:r w:rsidRPr="009516CD">
        <w:rPr>
          <w:rFonts w:ascii="Times New Roman" w:hAnsi="Times New Roman"/>
          <w:sz w:val="24"/>
          <w:szCs w:val="24"/>
        </w:rPr>
        <w:t>otonomi</w:t>
      </w:r>
      <w:proofErr w:type="spellEnd"/>
      <w:r w:rsidRPr="009516CD">
        <w:rPr>
          <w:rFonts w:ascii="Times New Roman" w:hAnsi="Times New Roman"/>
          <w:sz w:val="24"/>
          <w:szCs w:val="24"/>
        </w:rPr>
        <w:t xml:space="preserve"> (</w:t>
      </w:r>
      <w:r w:rsidRPr="009516CD">
        <w:rPr>
          <w:rFonts w:ascii="Times New Roman" w:hAnsi="Times New Roman"/>
          <w:i/>
          <w:iCs/>
          <w:sz w:val="24"/>
          <w:szCs w:val="24"/>
        </w:rPr>
        <w:t>Autonomy</w:t>
      </w:r>
      <w:r w:rsidRPr="009516CD">
        <w:rPr>
          <w:rFonts w:ascii="Times New Roman" w:hAnsi="Times New Roman"/>
          <w:sz w:val="24"/>
          <w:szCs w:val="24"/>
        </w:rPr>
        <w:t xml:space="preserve">), </w:t>
      </w:r>
      <w:proofErr w:type="spellStart"/>
      <w:r w:rsidRPr="009516CD">
        <w:rPr>
          <w:rFonts w:ascii="Times New Roman" w:hAnsi="Times New Roman"/>
          <w:sz w:val="24"/>
          <w:szCs w:val="24"/>
        </w:rPr>
        <w:t>mampu</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menciptakan</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lingkungan</w:t>
      </w:r>
      <w:proofErr w:type="spellEnd"/>
      <w:r w:rsidRPr="009516CD">
        <w:rPr>
          <w:rFonts w:ascii="Times New Roman" w:hAnsi="Times New Roman"/>
          <w:sz w:val="24"/>
          <w:szCs w:val="24"/>
        </w:rPr>
        <w:t xml:space="preserve"> yang </w:t>
      </w:r>
      <w:proofErr w:type="spellStart"/>
      <w:r w:rsidRPr="009516CD">
        <w:rPr>
          <w:rFonts w:ascii="Times New Roman" w:hAnsi="Times New Roman"/>
          <w:sz w:val="24"/>
          <w:szCs w:val="24"/>
        </w:rPr>
        <w:t>baik</w:t>
      </w:r>
      <w:proofErr w:type="spellEnd"/>
      <w:r w:rsidRPr="009516CD">
        <w:rPr>
          <w:rFonts w:ascii="Times New Roman" w:hAnsi="Times New Roman"/>
          <w:sz w:val="24"/>
          <w:szCs w:val="24"/>
        </w:rPr>
        <w:t xml:space="preserve"> (</w:t>
      </w:r>
      <w:r w:rsidRPr="009516CD">
        <w:rPr>
          <w:rFonts w:ascii="Times New Roman" w:hAnsi="Times New Roman"/>
          <w:i/>
          <w:iCs/>
          <w:sz w:val="24"/>
          <w:szCs w:val="24"/>
        </w:rPr>
        <w:t>environmental mastery</w:t>
      </w:r>
      <w:r w:rsidRPr="009516CD">
        <w:rPr>
          <w:rFonts w:ascii="Times New Roman" w:hAnsi="Times New Roman"/>
          <w:sz w:val="24"/>
          <w:szCs w:val="24"/>
        </w:rPr>
        <w:t xml:space="preserve">), </w:t>
      </w:r>
      <w:proofErr w:type="spellStart"/>
      <w:r w:rsidRPr="009516CD">
        <w:rPr>
          <w:rFonts w:ascii="Times New Roman" w:hAnsi="Times New Roman"/>
          <w:sz w:val="24"/>
          <w:szCs w:val="24"/>
        </w:rPr>
        <w:t>memiliki</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tujuan</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hidup</w:t>
      </w:r>
      <w:proofErr w:type="spellEnd"/>
      <w:r w:rsidRPr="009516CD">
        <w:rPr>
          <w:rFonts w:ascii="Times New Roman" w:hAnsi="Times New Roman"/>
          <w:sz w:val="24"/>
          <w:szCs w:val="24"/>
        </w:rPr>
        <w:t xml:space="preserve"> (</w:t>
      </w:r>
      <w:r w:rsidRPr="009516CD">
        <w:rPr>
          <w:rFonts w:ascii="Times New Roman" w:hAnsi="Times New Roman"/>
          <w:i/>
          <w:iCs/>
          <w:sz w:val="24"/>
          <w:szCs w:val="24"/>
        </w:rPr>
        <w:t>purpose in life</w:t>
      </w:r>
      <w:r w:rsidRPr="009516CD">
        <w:rPr>
          <w:rFonts w:ascii="Times New Roman" w:hAnsi="Times New Roman"/>
          <w:sz w:val="24"/>
          <w:szCs w:val="24"/>
        </w:rPr>
        <w:t xml:space="preserve">), </w:t>
      </w:r>
      <w:proofErr w:type="spellStart"/>
      <w:r w:rsidRPr="009516CD">
        <w:rPr>
          <w:rFonts w:ascii="Times New Roman" w:hAnsi="Times New Roman"/>
          <w:sz w:val="24"/>
          <w:szCs w:val="24"/>
        </w:rPr>
        <w:t>pertumbuhan</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pribadi</w:t>
      </w:r>
      <w:proofErr w:type="spellEnd"/>
      <w:r w:rsidRPr="009516CD">
        <w:rPr>
          <w:rFonts w:ascii="Times New Roman" w:hAnsi="Times New Roman"/>
          <w:sz w:val="24"/>
          <w:szCs w:val="24"/>
        </w:rPr>
        <w:t xml:space="preserve"> (</w:t>
      </w:r>
      <w:r w:rsidRPr="009516CD">
        <w:rPr>
          <w:rFonts w:ascii="Times New Roman" w:hAnsi="Times New Roman"/>
          <w:i/>
          <w:iCs/>
          <w:sz w:val="24"/>
          <w:szCs w:val="24"/>
        </w:rPr>
        <w:t>personal growth</w:t>
      </w:r>
      <w:r w:rsidRPr="009516CD">
        <w:rPr>
          <w:rFonts w:ascii="Times New Roman" w:hAnsi="Times New Roman"/>
          <w:sz w:val="24"/>
          <w:szCs w:val="24"/>
        </w:rPr>
        <w:t xml:space="preserve">). </w:t>
      </w:r>
      <w:proofErr w:type="spellStart"/>
      <w:proofErr w:type="gramStart"/>
      <w:r w:rsidRPr="009516CD">
        <w:rPr>
          <w:rFonts w:ascii="Times New Roman" w:hAnsi="Times New Roman"/>
          <w:sz w:val="24"/>
          <w:szCs w:val="24"/>
        </w:rPr>
        <w:t>Pada</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skala</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kesejateraaan</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psikologis</w:t>
      </w:r>
      <w:proofErr w:type="spellEnd"/>
      <w:r w:rsidRPr="009516CD">
        <w:rPr>
          <w:rFonts w:ascii="Times New Roman" w:hAnsi="Times New Roman"/>
          <w:sz w:val="24"/>
          <w:szCs w:val="24"/>
        </w:rPr>
        <w:t xml:space="preserve"> yang </w:t>
      </w:r>
      <w:proofErr w:type="spellStart"/>
      <w:r w:rsidRPr="009516CD">
        <w:rPr>
          <w:rFonts w:ascii="Times New Roman" w:hAnsi="Times New Roman"/>
          <w:sz w:val="24"/>
          <w:szCs w:val="24"/>
        </w:rPr>
        <w:t>disusun</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oleh</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peneliti</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terdapat</w:t>
      </w:r>
      <w:proofErr w:type="spellEnd"/>
      <w:r w:rsidRPr="009516CD">
        <w:rPr>
          <w:rFonts w:ascii="Times New Roman" w:hAnsi="Times New Roman"/>
          <w:sz w:val="24"/>
          <w:szCs w:val="24"/>
        </w:rPr>
        <w:t xml:space="preserve"> total 4</w:t>
      </w:r>
      <w:r w:rsidRPr="009516CD">
        <w:rPr>
          <w:rFonts w:ascii="Times New Roman" w:hAnsi="Times New Roman"/>
          <w:sz w:val="24"/>
          <w:szCs w:val="24"/>
          <w:lang w:val="id-ID"/>
        </w:rPr>
        <w:t>2</w:t>
      </w:r>
      <w:r w:rsidRPr="009516CD">
        <w:rPr>
          <w:rFonts w:ascii="Times New Roman" w:hAnsi="Times New Roman"/>
          <w:sz w:val="24"/>
          <w:szCs w:val="24"/>
        </w:rPr>
        <w:t xml:space="preserve"> item.</w:t>
      </w:r>
      <w:proofErr w:type="gramEnd"/>
      <w:r w:rsidRPr="009516CD">
        <w:rPr>
          <w:rFonts w:ascii="Times New Roman" w:hAnsi="Times New Roman"/>
          <w:sz w:val="24"/>
          <w:szCs w:val="24"/>
        </w:rPr>
        <w:t xml:space="preserve"> </w:t>
      </w:r>
      <w:proofErr w:type="gramStart"/>
      <w:r w:rsidRPr="009516CD">
        <w:rPr>
          <w:rFonts w:ascii="Times New Roman" w:hAnsi="Times New Roman"/>
          <w:sz w:val="24"/>
          <w:szCs w:val="24"/>
        </w:rPr>
        <w:t xml:space="preserve">Dari </w:t>
      </w:r>
      <w:proofErr w:type="spellStart"/>
      <w:r w:rsidRPr="009516CD">
        <w:rPr>
          <w:rFonts w:ascii="Times New Roman" w:hAnsi="Times New Roman"/>
          <w:sz w:val="24"/>
          <w:szCs w:val="24"/>
        </w:rPr>
        <w:t>setiap</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dimensi</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tersebut</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disusun</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dengan</w:t>
      </w:r>
      <w:proofErr w:type="spellEnd"/>
      <w:r w:rsidRPr="009516CD">
        <w:rPr>
          <w:rFonts w:ascii="Times New Roman" w:hAnsi="Times New Roman"/>
          <w:sz w:val="24"/>
          <w:szCs w:val="24"/>
        </w:rPr>
        <w:t xml:space="preserve"> </w:t>
      </w:r>
      <w:r w:rsidRPr="009516CD">
        <w:rPr>
          <w:rFonts w:ascii="Times New Roman" w:hAnsi="Times New Roman"/>
          <w:sz w:val="24"/>
          <w:szCs w:val="24"/>
          <w:lang w:val="id-ID"/>
        </w:rPr>
        <w:t>7</w:t>
      </w:r>
      <w:r w:rsidRPr="009516CD">
        <w:rPr>
          <w:rFonts w:ascii="Times New Roman" w:hAnsi="Times New Roman"/>
          <w:sz w:val="24"/>
          <w:szCs w:val="24"/>
        </w:rPr>
        <w:t xml:space="preserve"> item yang </w:t>
      </w:r>
      <w:proofErr w:type="spellStart"/>
      <w:r w:rsidRPr="009516CD">
        <w:rPr>
          <w:rFonts w:ascii="Times New Roman" w:hAnsi="Times New Roman"/>
          <w:sz w:val="24"/>
          <w:szCs w:val="24"/>
        </w:rPr>
        <w:t>memiliki</w:t>
      </w:r>
      <w:proofErr w:type="spellEnd"/>
      <w:r w:rsidRPr="009516CD">
        <w:rPr>
          <w:rFonts w:ascii="Times New Roman" w:hAnsi="Times New Roman"/>
          <w:sz w:val="24"/>
          <w:szCs w:val="24"/>
        </w:rPr>
        <w:t xml:space="preserve"> </w:t>
      </w:r>
      <w:r w:rsidRPr="009516CD">
        <w:rPr>
          <w:rFonts w:ascii="Times New Roman" w:hAnsi="Times New Roman"/>
          <w:sz w:val="24"/>
          <w:szCs w:val="24"/>
          <w:lang w:val="id-ID"/>
        </w:rPr>
        <w:t>3</w:t>
      </w:r>
      <w:r w:rsidRPr="009516CD">
        <w:rPr>
          <w:rFonts w:ascii="Times New Roman" w:hAnsi="Times New Roman"/>
          <w:sz w:val="24"/>
          <w:szCs w:val="24"/>
        </w:rPr>
        <w:t xml:space="preserve"> item </w:t>
      </w:r>
      <w:proofErr w:type="spellStart"/>
      <w:r w:rsidRPr="009516CD">
        <w:rPr>
          <w:rFonts w:ascii="Times New Roman" w:hAnsi="Times New Roman"/>
          <w:sz w:val="24"/>
          <w:szCs w:val="24"/>
        </w:rPr>
        <w:t>favourable</w:t>
      </w:r>
      <w:proofErr w:type="spellEnd"/>
      <w:r w:rsidRPr="009516CD">
        <w:rPr>
          <w:rFonts w:ascii="Times New Roman" w:hAnsi="Times New Roman"/>
          <w:sz w:val="24"/>
          <w:szCs w:val="24"/>
        </w:rPr>
        <w:t xml:space="preserve"> </w:t>
      </w:r>
      <w:proofErr w:type="spellStart"/>
      <w:r w:rsidRPr="009516CD">
        <w:rPr>
          <w:rFonts w:ascii="Times New Roman" w:hAnsi="Times New Roman"/>
          <w:sz w:val="24"/>
          <w:szCs w:val="24"/>
        </w:rPr>
        <w:t>dan</w:t>
      </w:r>
      <w:proofErr w:type="spellEnd"/>
      <w:r w:rsidRPr="009516CD">
        <w:rPr>
          <w:rFonts w:ascii="Times New Roman" w:hAnsi="Times New Roman"/>
          <w:sz w:val="24"/>
          <w:szCs w:val="24"/>
        </w:rPr>
        <w:t xml:space="preserve"> 4 item </w:t>
      </w:r>
      <w:proofErr w:type="spellStart"/>
      <w:r w:rsidRPr="009516CD">
        <w:rPr>
          <w:rFonts w:ascii="Times New Roman" w:hAnsi="Times New Roman"/>
          <w:sz w:val="24"/>
          <w:szCs w:val="24"/>
        </w:rPr>
        <w:t>unfavourable</w:t>
      </w:r>
      <w:proofErr w:type="spellEnd"/>
      <w:r w:rsidRPr="009516CD">
        <w:rPr>
          <w:rFonts w:ascii="Times New Roman" w:hAnsi="Times New Roman"/>
          <w:sz w:val="24"/>
          <w:szCs w:val="24"/>
        </w:rPr>
        <w:t>.</w:t>
      </w:r>
      <w:proofErr w:type="gramEnd"/>
    </w:p>
    <w:tbl>
      <w:tblPr>
        <w:tblW w:w="7580" w:type="dxa"/>
        <w:tblInd w:w="900" w:type="dxa"/>
        <w:tblLook w:val="04A0"/>
      </w:tblPr>
      <w:tblGrid>
        <w:gridCol w:w="510"/>
        <w:gridCol w:w="3446"/>
        <w:gridCol w:w="1456"/>
        <w:gridCol w:w="1230"/>
        <w:gridCol w:w="938"/>
      </w:tblGrid>
      <w:tr w:rsidR="003B0E06" w:rsidRPr="00885951" w:rsidTr="003B0E06">
        <w:trPr>
          <w:trHeight w:val="495"/>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0E06" w:rsidRPr="009516CD" w:rsidRDefault="003B0E06" w:rsidP="00B83C5B">
            <w:pPr>
              <w:spacing w:after="0" w:line="240" w:lineRule="auto"/>
              <w:jc w:val="center"/>
              <w:rPr>
                <w:rFonts w:ascii="Times New Roman" w:eastAsia="Times New Roman" w:hAnsi="Times New Roman"/>
                <w:b/>
                <w:bCs/>
                <w:color w:val="000000"/>
                <w:kern w:val="0"/>
                <w:sz w:val="24"/>
                <w:szCs w:val="24"/>
              </w:rPr>
            </w:pPr>
            <w:r w:rsidRPr="009516CD">
              <w:rPr>
                <w:rFonts w:ascii="Times New Roman" w:eastAsia="Times New Roman" w:hAnsi="Times New Roman"/>
                <w:b/>
                <w:bCs/>
                <w:color w:val="000000"/>
                <w:kern w:val="0"/>
                <w:sz w:val="24"/>
                <w:szCs w:val="24"/>
              </w:rPr>
              <w:t>No</w:t>
            </w:r>
          </w:p>
        </w:tc>
        <w:tc>
          <w:tcPr>
            <w:tcW w:w="3446" w:type="dxa"/>
            <w:tcBorders>
              <w:top w:val="single" w:sz="4" w:space="0" w:color="auto"/>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b/>
                <w:bCs/>
                <w:color w:val="000000"/>
                <w:kern w:val="0"/>
                <w:sz w:val="24"/>
                <w:szCs w:val="24"/>
              </w:rPr>
            </w:pPr>
            <w:r w:rsidRPr="009516CD">
              <w:rPr>
                <w:rFonts w:ascii="Times New Roman" w:eastAsia="Times New Roman" w:hAnsi="Times New Roman"/>
                <w:b/>
                <w:bCs/>
                <w:color w:val="000000"/>
                <w:kern w:val="0"/>
                <w:sz w:val="24"/>
                <w:szCs w:val="24"/>
                <w:lang w:val="id-ID"/>
              </w:rPr>
              <w:t>Komponen</w:t>
            </w:r>
          </w:p>
        </w:tc>
        <w:tc>
          <w:tcPr>
            <w:tcW w:w="1456" w:type="dxa"/>
            <w:tcBorders>
              <w:top w:val="single" w:sz="4" w:space="0" w:color="auto"/>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b/>
                <w:bCs/>
                <w:i/>
                <w:iCs/>
                <w:color w:val="000000"/>
                <w:kern w:val="0"/>
                <w:sz w:val="24"/>
                <w:szCs w:val="24"/>
              </w:rPr>
            </w:pPr>
            <w:r w:rsidRPr="009516CD">
              <w:rPr>
                <w:rFonts w:ascii="Times New Roman" w:eastAsia="Times New Roman" w:hAnsi="Times New Roman"/>
                <w:b/>
                <w:bCs/>
                <w:i/>
                <w:iCs/>
                <w:color w:val="000000"/>
                <w:kern w:val="0"/>
                <w:sz w:val="24"/>
                <w:szCs w:val="24"/>
                <w:lang w:val="id-ID"/>
              </w:rPr>
              <w:t>Unfavorable</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b/>
                <w:bCs/>
                <w:i/>
                <w:iCs/>
                <w:color w:val="000000"/>
                <w:kern w:val="0"/>
                <w:sz w:val="24"/>
                <w:szCs w:val="24"/>
              </w:rPr>
            </w:pPr>
            <w:r w:rsidRPr="009516CD">
              <w:rPr>
                <w:rFonts w:ascii="Times New Roman" w:eastAsia="Times New Roman" w:hAnsi="Times New Roman"/>
                <w:b/>
                <w:bCs/>
                <w:i/>
                <w:iCs/>
                <w:color w:val="000000"/>
                <w:kern w:val="0"/>
                <w:sz w:val="24"/>
                <w:szCs w:val="24"/>
                <w:lang w:val="id-ID"/>
              </w:rPr>
              <w:t>Favorable</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b/>
                <w:bCs/>
                <w:color w:val="000000"/>
                <w:kern w:val="0"/>
                <w:sz w:val="24"/>
                <w:szCs w:val="24"/>
              </w:rPr>
            </w:pPr>
            <w:r w:rsidRPr="009516CD">
              <w:rPr>
                <w:rFonts w:ascii="Times New Roman" w:eastAsia="Times New Roman" w:hAnsi="Times New Roman"/>
                <w:b/>
                <w:bCs/>
                <w:color w:val="000000"/>
                <w:kern w:val="0"/>
                <w:sz w:val="24"/>
                <w:szCs w:val="24"/>
                <w:lang w:val="id-ID"/>
              </w:rPr>
              <w:t>Total</w:t>
            </w:r>
          </w:p>
        </w:tc>
      </w:tr>
      <w:tr w:rsidR="003B0E06" w:rsidRPr="00885951" w:rsidTr="003B0E06">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rPr>
              <w:t>1</w:t>
            </w:r>
          </w:p>
        </w:tc>
        <w:tc>
          <w:tcPr>
            <w:tcW w:w="3446"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Otonomi</w:t>
            </w:r>
          </w:p>
        </w:tc>
        <w:tc>
          <w:tcPr>
            <w:tcW w:w="1456"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3</w:t>
            </w:r>
          </w:p>
        </w:tc>
        <w:tc>
          <w:tcPr>
            <w:tcW w:w="1230"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4</w:t>
            </w:r>
          </w:p>
        </w:tc>
        <w:tc>
          <w:tcPr>
            <w:tcW w:w="938"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7</w:t>
            </w:r>
          </w:p>
        </w:tc>
      </w:tr>
      <w:tr w:rsidR="003B0E06" w:rsidRPr="00885951" w:rsidTr="003B0E06">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rPr>
              <w:t>2</w:t>
            </w:r>
          </w:p>
        </w:tc>
        <w:tc>
          <w:tcPr>
            <w:tcW w:w="3446"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Penguasaan Lingkungan</w:t>
            </w:r>
          </w:p>
        </w:tc>
        <w:tc>
          <w:tcPr>
            <w:tcW w:w="1456"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3</w:t>
            </w:r>
          </w:p>
        </w:tc>
        <w:tc>
          <w:tcPr>
            <w:tcW w:w="1230"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4</w:t>
            </w:r>
          </w:p>
        </w:tc>
        <w:tc>
          <w:tcPr>
            <w:tcW w:w="938"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7</w:t>
            </w:r>
          </w:p>
        </w:tc>
      </w:tr>
      <w:tr w:rsidR="003B0E06" w:rsidRPr="00885951" w:rsidTr="003B0E06">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rPr>
              <w:t>3</w:t>
            </w:r>
          </w:p>
        </w:tc>
        <w:tc>
          <w:tcPr>
            <w:tcW w:w="3446"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Pertumbuhan Diri</w:t>
            </w:r>
          </w:p>
        </w:tc>
        <w:tc>
          <w:tcPr>
            <w:tcW w:w="1456"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3</w:t>
            </w:r>
          </w:p>
        </w:tc>
        <w:tc>
          <w:tcPr>
            <w:tcW w:w="1230"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4</w:t>
            </w:r>
          </w:p>
        </w:tc>
        <w:tc>
          <w:tcPr>
            <w:tcW w:w="938"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7</w:t>
            </w:r>
          </w:p>
        </w:tc>
      </w:tr>
      <w:tr w:rsidR="003B0E06" w:rsidRPr="00885951" w:rsidTr="003B0E06">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rPr>
              <w:lastRenderedPageBreak/>
              <w:t>4</w:t>
            </w:r>
          </w:p>
        </w:tc>
        <w:tc>
          <w:tcPr>
            <w:tcW w:w="3446"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Hubungan positif dengan orang lain</w:t>
            </w:r>
          </w:p>
        </w:tc>
        <w:tc>
          <w:tcPr>
            <w:tcW w:w="1456"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4</w:t>
            </w:r>
          </w:p>
        </w:tc>
        <w:tc>
          <w:tcPr>
            <w:tcW w:w="1230"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3</w:t>
            </w:r>
          </w:p>
        </w:tc>
        <w:tc>
          <w:tcPr>
            <w:tcW w:w="938"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7</w:t>
            </w:r>
          </w:p>
        </w:tc>
      </w:tr>
      <w:tr w:rsidR="003B0E06" w:rsidRPr="00885951" w:rsidTr="003B0E06">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rPr>
              <w:t>5</w:t>
            </w:r>
          </w:p>
        </w:tc>
        <w:tc>
          <w:tcPr>
            <w:tcW w:w="3446"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Tujuan Hidup</w:t>
            </w:r>
          </w:p>
        </w:tc>
        <w:tc>
          <w:tcPr>
            <w:tcW w:w="1456"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3</w:t>
            </w:r>
          </w:p>
        </w:tc>
        <w:tc>
          <w:tcPr>
            <w:tcW w:w="1230"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4</w:t>
            </w:r>
          </w:p>
        </w:tc>
        <w:tc>
          <w:tcPr>
            <w:tcW w:w="938"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7</w:t>
            </w:r>
          </w:p>
        </w:tc>
      </w:tr>
      <w:tr w:rsidR="003B0E06" w:rsidRPr="00885951" w:rsidTr="003B0E06">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rPr>
              <w:t>5</w:t>
            </w:r>
          </w:p>
        </w:tc>
        <w:tc>
          <w:tcPr>
            <w:tcW w:w="3446"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 xml:space="preserve">Penerimaan Diri </w:t>
            </w:r>
          </w:p>
        </w:tc>
        <w:tc>
          <w:tcPr>
            <w:tcW w:w="1456"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4</w:t>
            </w:r>
          </w:p>
        </w:tc>
        <w:tc>
          <w:tcPr>
            <w:tcW w:w="1230"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3</w:t>
            </w:r>
          </w:p>
        </w:tc>
        <w:tc>
          <w:tcPr>
            <w:tcW w:w="938"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7</w:t>
            </w:r>
          </w:p>
        </w:tc>
      </w:tr>
      <w:tr w:rsidR="003B0E06" w:rsidRPr="00885951" w:rsidTr="003B0E06">
        <w:trPr>
          <w:trHeight w:val="300"/>
        </w:trPr>
        <w:tc>
          <w:tcPr>
            <w:tcW w:w="395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rPr>
              <w:t>Total</w:t>
            </w:r>
          </w:p>
        </w:tc>
        <w:tc>
          <w:tcPr>
            <w:tcW w:w="1456"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20</w:t>
            </w:r>
          </w:p>
        </w:tc>
        <w:tc>
          <w:tcPr>
            <w:tcW w:w="1230"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22</w:t>
            </w:r>
          </w:p>
        </w:tc>
        <w:tc>
          <w:tcPr>
            <w:tcW w:w="938" w:type="dxa"/>
            <w:tcBorders>
              <w:top w:val="nil"/>
              <w:left w:val="nil"/>
              <w:bottom w:val="single" w:sz="4" w:space="0" w:color="auto"/>
              <w:right w:val="single" w:sz="4" w:space="0" w:color="auto"/>
            </w:tcBorders>
            <w:shd w:val="clear" w:color="auto" w:fill="auto"/>
            <w:vAlign w:val="center"/>
            <w:hideMark/>
          </w:tcPr>
          <w:p w:rsidR="003B0E06" w:rsidRPr="009516CD" w:rsidRDefault="003B0E06" w:rsidP="00B83C5B">
            <w:pPr>
              <w:spacing w:after="0" w:line="240" w:lineRule="auto"/>
              <w:jc w:val="center"/>
              <w:rPr>
                <w:rFonts w:ascii="Times New Roman" w:eastAsia="Times New Roman" w:hAnsi="Times New Roman"/>
                <w:color w:val="000000"/>
                <w:kern w:val="0"/>
                <w:sz w:val="24"/>
                <w:szCs w:val="24"/>
              </w:rPr>
            </w:pPr>
            <w:r w:rsidRPr="009516CD">
              <w:rPr>
                <w:rFonts w:ascii="Times New Roman" w:eastAsia="Times New Roman" w:hAnsi="Times New Roman"/>
                <w:color w:val="000000"/>
                <w:kern w:val="0"/>
                <w:sz w:val="24"/>
                <w:szCs w:val="24"/>
                <w:lang w:val="id-ID"/>
              </w:rPr>
              <w:t>42</w:t>
            </w:r>
          </w:p>
        </w:tc>
      </w:tr>
    </w:tbl>
    <w:p w:rsidR="00231E7D" w:rsidRDefault="003B0E06"/>
    <w:sectPr w:rsidR="00231E7D" w:rsidSect="00C8017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5D14EA"/>
    <w:multiLevelType w:val="hybridMultilevel"/>
    <w:tmpl w:val="58AC47C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B0E06"/>
    <w:rsid w:val="003265A9"/>
    <w:rsid w:val="003B0E06"/>
    <w:rsid w:val="00672356"/>
    <w:rsid w:val="00C156A5"/>
    <w:rsid w:val="00C36FE4"/>
    <w:rsid w:val="00C801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E06"/>
    <w:pPr>
      <w:spacing w:after="160" w:line="259" w:lineRule="auto"/>
    </w:pPr>
    <w:rPr>
      <w:rFonts w:ascii="Calibri" w:eastAsia="Calibri" w:hAnsi="Calibri" w:cs="Times New Roman"/>
      <w:kern w:val="2"/>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0E06"/>
    <w:pPr>
      <w:ind w:left="720"/>
      <w:contextualSpacing/>
    </w:pPr>
    <w:rPr>
      <w:kern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830</Words>
  <Characters>4734</Characters>
  <Application>Microsoft Office Word</Application>
  <DocSecurity>0</DocSecurity>
  <Lines>39</Lines>
  <Paragraphs>11</Paragraphs>
  <ScaleCrop>false</ScaleCrop>
  <Company/>
  <LinksUpToDate>false</LinksUpToDate>
  <CharactersWithSpaces>5553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LOG-01</dc:creator>
  <cp:lastModifiedBy>LOG-01</cp:lastModifiedBy>
  <cp:revision>1</cp:revision>
  <dcterms:created xsi:type="dcterms:W3CDTF">2023-08-22T01:25:00Z</dcterms:created>
  <dcterms:modified xsi:type="dcterms:W3CDTF">2023-08-22T01:27:00Z</dcterms:modified>
</cp:coreProperties>
</file>